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1BB8DCB3" w:rsidR="00303C25" w:rsidRPr="00CB168F" w:rsidRDefault="00303C25" w:rsidP="003B3AE4">
      <w:pPr>
        <w:tabs>
          <w:tab w:val="left" w:pos="1985"/>
          <w:tab w:val="left" w:pos="816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3A548B">
        <w:rPr>
          <w:rFonts w:ascii="Arial" w:hAnsi="Arial" w:cs="Arial"/>
          <w:b/>
          <w:sz w:val="24"/>
          <w:lang w:val="de-DE"/>
        </w:rPr>
        <w:t>7</w:t>
      </w:r>
      <w:r w:rsidRPr="0012486F">
        <w:rPr>
          <w:rFonts w:ascii="Arial" w:hAnsi="Arial" w:cs="Arial"/>
          <w:b/>
          <w:sz w:val="24"/>
          <w:lang w:val="de-DE"/>
        </w:rPr>
        <w:tab/>
      </w:r>
      <w:r>
        <w:rPr>
          <w:rFonts w:ascii="Arial" w:hAnsi="Arial" w:cs="Arial"/>
          <w:b/>
          <w:sz w:val="24"/>
          <w:lang w:val="de-DE"/>
        </w:rPr>
        <w:tab/>
      </w:r>
      <w:r w:rsidR="000431E3" w:rsidRPr="000431E3">
        <w:rPr>
          <w:rFonts w:ascii="Arial" w:hAnsi="Arial" w:cs="Arial"/>
          <w:b/>
          <w:sz w:val="24"/>
          <w:lang w:val="de-DE"/>
        </w:rPr>
        <w:t>R4-25</w:t>
      </w:r>
      <w:r w:rsidR="003B3AE4">
        <w:rPr>
          <w:rFonts w:ascii="Arial" w:hAnsi="Arial" w:cs="Arial"/>
          <w:b/>
          <w:sz w:val="24"/>
          <w:lang w:val="de-DE"/>
        </w:rPr>
        <w:t>21453</w:t>
      </w:r>
      <w:r w:rsidRPr="0012486F">
        <w:rPr>
          <w:rFonts w:ascii="Arial" w:hAnsi="Arial" w:cs="Arial"/>
          <w:b/>
          <w:sz w:val="24"/>
          <w:lang w:val="de-DE"/>
        </w:rPr>
        <w:br/>
      </w:r>
      <w:bookmarkEnd w:id="0"/>
      <w:r w:rsidR="003A548B">
        <w:rPr>
          <w:rFonts w:ascii="Arial" w:eastAsia="宋体" w:hAnsi="Arial" w:cs="Arial"/>
          <w:b/>
          <w:sz w:val="24"/>
          <w:szCs w:val="24"/>
          <w:lang w:eastAsia="zh-CN"/>
        </w:rPr>
        <w:t>Dallas, USA, Nov. 17-21</w:t>
      </w:r>
      <w:r w:rsidR="003A548B" w:rsidRPr="00F542A0">
        <w:rPr>
          <w:rFonts w:ascii="Arial" w:eastAsia="宋体" w:hAnsi="Arial" w:cs="Arial"/>
          <w:b/>
          <w:sz w:val="24"/>
          <w:szCs w:val="24"/>
          <w:lang w:eastAsia="zh-CN"/>
        </w:rPr>
        <w:t>, 2025</w:t>
      </w:r>
    </w:p>
    <w:p w14:paraId="194F5C4B" w14:textId="77777777" w:rsidR="00C555E7" w:rsidRPr="00303C25" w:rsidRDefault="00C555E7" w:rsidP="00C555E7">
      <w:pPr>
        <w:rPr>
          <w:rFonts w:ascii="Arial" w:hAnsi="Arial" w:cs="Arial"/>
          <w:b/>
          <w:sz w:val="24"/>
          <w:szCs w:val="24"/>
        </w:rPr>
      </w:pPr>
    </w:p>
    <w:p w14:paraId="14946D49" w14:textId="3F7B1DEA"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3305E3" w:rsidRPr="002E00BB">
        <w:rPr>
          <w:rFonts w:ascii="Arial" w:hAnsi="Arial" w:cs="Arial"/>
          <w:b/>
          <w:sz w:val="24"/>
          <w:szCs w:val="24"/>
        </w:rPr>
        <w:t xml:space="preserve">Discussion on </w:t>
      </w:r>
      <w:r w:rsidR="00F4441D">
        <w:rPr>
          <w:rFonts w:ascii="Arial" w:hAnsi="Arial" w:cs="Arial"/>
          <w:b/>
          <w:sz w:val="24"/>
          <w:szCs w:val="24"/>
        </w:rPr>
        <w:t xml:space="preserve">BC </w:t>
      </w:r>
      <w:r w:rsidR="00F4441D" w:rsidRPr="00F4441D">
        <w:rPr>
          <w:rFonts w:ascii="Arial" w:hAnsi="Arial" w:cs="Arial"/>
          <w:b/>
          <w:sz w:val="24"/>
          <w:szCs w:val="24"/>
        </w:rPr>
        <w:t>Basket procedure simplification</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6332E80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3305E3">
        <w:rPr>
          <w:rFonts w:ascii="Arial" w:hAnsi="Arial" w:cs="Arial"/>
          <w:b/>
          <w:sz w:val="24"/>
          <w:szCs w:val="24"/>
        </w:rPr>
        <w:t>8.</w:t>
      </w:r>
      <w:r w:rsidR="00F4441D">
        <w:rPr>
          <w:rFonts w:ascii="Arial" w:hAnsi="Arial" w:cs="Arial"/>
          <w:b/>
          <w:sz w:val="24"/>
          <w:szCs w:val="24"/>
        </w:rPr>
        <w:t>12.</w:t>
      </w:r>
      <w:r w:rsidR="003B3AE4">
        <w:rPr>
          <w:rFonts w:ascii="Arial" w:hAnsi="Arial" w:cs="Arial"/>
          <w:b/>
          <w:sz w:val="24"/>
          <w:szCs w:val="24"/>
        </w:rPr>
        <w:t>1</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00EA53CD" w14:textId="5015E06E" w:rsidR="00F407FA" w:rsidRPr="00F4441D" w:rsidRDefault="00C555E7" w:rsidP="003305E3">
      <w:pPr>
        <w:pStyle w:val="a"/>
      </w:pPr>
      <w:r w:rsidRPr="00647B25">
        <w:t>Introduction</w:t>
      </w:r>
    </w:p>
    <w:p w14:paraId="24346323" w14:textId="77777777" w:rsidR="00F4441D" w:rsidRDefault="003305E3" w:rsidP="003305E3">
      <w:r>
        <w:t xml:space="preserve">In this contribution, we discuss </w:t>
      </w:r>
      <w:r w:rsidR="00F4441D">
        <w:t>how to simplify the BC basket procedure.</w:t>
      </w:r>
    </w:p>
    <w:p w14:paraId="33041385" w14:textId="77777777" w:rsidR="00B23E46" w:rsidRPr="00A451C1" w:rsidRDefault="00B23E46" w:rsidP="00C555E7">
      <w:pPr>
        <w:rPr>
          <w:rFonts w:eastAsiaTheme="minorEastAsia"/>
          <w:lang w:eastAsia="zh-CN"/>
        </w:rPr>
      </w:pPr>
    </w:p>
    <w:p w14:paraId="082D8852" w14:textId="16EBAE48" w:rsidR="00F4441D" w:rsidRPr="00F4441D" w:rsidRDefault="00C555E7" w:rsidP="00F4441D">
      <w:pPr>
        <w:pStyle w:val="a"/>
        <w:rPr>
          <w:rFonts w:hint="eastAsia"/>
        </w:rPr>
      </w:pPr>
      <w:r>
        <w:t>Discussion</w:t>
      </w:r>
    </w:p>
    <w:p w14:paraId="6B5AD13B" w14:textId="77777777" w:rsidR="00F4441D" w:rsidRPr="002E00BB" w:rsidRDefault="00F4441D" w:rsidP="00F4441D">
      <w:pPr>
        <w:spacing w:afterLines="50" w:after="120"/>
      </w:pPr>
      <w:r w:rsidRPr="002E00BB">
        <w:rPr>
          <w:rFonts w:eastAsiaTheme="minorEastAsia" w:hint="eastAsia"/>
          <w:lang w:eastAsia="zh-CN"/>
        </w:rPr>
        <w:t>I</w:t>
      </w:r>
      <w:r w:rsidRPr="002E00BB">
        <w:rPr>
          <w:rFonts w:eastAsiaTheme="minorEastAsia"/>
          <w:lang w:eastAsia="zh-CN"/>
        </w:rPr>
        <w:t xml:space="preserve">n LTE and 5G NR, </w:t>
      </w:r>
      <w:r w:rsidRPr="002E00BB">
        <w:rPr>
          <w:lang w:val="en-US"/>
        </w:rPr>
        <w:t>CA was introduced to aggregate multiple contiguous or non-contiguous carriers in single band or in multiple bands. The original intention of CA is to enable multiple UL carriers to work simultaneously for transmission and multiple DL carriers to work simultaneously for reception, in order to achieve a higher data rate in UL and DL. With the application of CA,</w:t>
      </w:r>
      <w:r w:rsidRPr="002E00BB">
        <w:t xml:space="preserve"> on one hand, the number of aggregated bands and aggregated carriers is constantly increasing; On the other hand, to meet some deployment requests, more different working modes have been introduced, especially in 5G NR, such as Tx switching and SDL switching. </w:t>
      </w:r>
    </w:p>
    <w:p w14:paraId="1619B248" w14:textId="77777777" w:rsidR="00F4441D" w:rsidRPr="002E00BB" w:rsidRDefault="00F4441D" w:rsidP="00F4441D">
      <w:pPr>
        <w:spacing w:afterLines="50" w:after="120"/>
        <w:rPr>
          <w:lang w:val="en-US"/>
        </w:rPr>
      </w:pPr>
      <w:r w:rsidRPr="002E00BB">
        <w:t>In 5G NR tens of thousands of band combination has been defined. The band combination definition and related requirements for CA take up a significant portion in Spec. If no any limitation, t</w:t>
      </w:r>
      <w:r w:rsidRPr="002E00BB">
        <w:rPr>
          <w:lang w:val="en-US"/>
        </w:rPr>
        <w:t xml:space="preserve">his trend is unsustainable in the future. </w:t>
      </w:r>
    </w:p>
    <w:p w14:paraId="72D932B8" w14:textId="77777777" w:rsidR="00F4441D" w:rsidRPr="002E00BB" w:rsidRDefault="00F4441D" w:rsidP="00F4441D">
      <w:pPr>
        <w:spacing w:afterLines="50" w:after="120"/>
        <w:rPr>
          <w:rFonts w:eastAsiaTheme="minorEastAsia"/>
          <w:lang w:eastAsia="zh-CN"/>
        </w:rPr>
      </w:pPr>
      <w:r w:rsidRPr="002E00BB">
        <w:rPr>
          <w:rFonts w:eastAsiaTheme="minorEastAsia"/>
          <w:lang w:eastAsia="zh-CN"/>
        </w:rPr>
        <w:t xml:space="preserve">In 6G, although some new technologies to aggregate multiple carriers are raised in RAN1, CA is expected to be supported. From RAN4 perspective, one of important task is how to simplify band combination. </w:t>
      </w:r>
    </w:p>
    <w:p w14:paraId="117BB063" w14:textId="01398B78" w:rsidR="00F4441D" w:rsidRPr="002E00BB" w:rsidRDefault="00F4441D" w:rsidP="00F4441D">
      <w:r w:rsidRPr="002E00BB">
        <w:rPr>
          <w:rFonts w:eastAsiaTheme="minorEastAsia"/>
          <w:lang w:eastAsia="zh-CN"/>
        </w:rPr>
        <w:t xml:space="preserve">In 5G NR, </w:t>
      </w:r>
      <w:r w:rsidRPr="002E00BB">
        <w:t xml:space="preserve">to introduce new band combinations, operators need initiate the request and then RAN4 define the requirements following the workflow in TR 38. 862 as shown in Figure </w:t>
      </w:r>
      <w:r w:rsidR="00833470">
        <w:t>1</w:t>
      </w:r>
      <w:r w:rsidRPr="002E00BB">
        <w:t>:</w:t>
      </w:r>
    </w:p>
    <w:p w14:paraId="512A7D09" w14:textId="77777777" w:rsidR="00F4441D" w:rsidRPr="002E00BB" w:rsidRDefault="00F4441D" w:rsidP="00F4441D">
      <w:pPr>
        <w:jc w:val="center"/>
      </w:pPr>
      <w:r w:rsidRPr="002E00BB">
        <w:rPr>
          <w:noProof/>
        </w:rPr>
        <w:drawing>
          <wp:inline distT="0" distB="0" distL="0" distR="0" wp14:anchorId="77B75E24" wp14:editId="50A37F84">
            <wp:extent cx="3810000" cy="2346622"/>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22094" cy="2354071"/>
                    </a:xfrm>
                    <a:prstGeom prst="rect">
                      <a:avLst/>
                    </a:prstGeom>
                  </pic:spPr>
                </pic:pic>
              </a:graphicData>
            </a:graphic>
          </wp:inline>
        </w:drawing>
      </w:r>
    </w:p>
    <w:p w14:paraId="660BAF83" w14:textId="272ABAAD" w:rsidR="00F4441D" w:rsidRPr="002E00BB" w:rsidRDefault="00F4441D" w:rsidP="00F4441D">
      <w:pPr>
        <w:jc w:val="center"/>
        <w:rPr>
          <w:rFonts w:eastAsiaTheme="minorEastAsia"/>
          <w:b/>
          <w:lang w:eastAsia="zh-CN"/>
        </w:rPr>
      </w:pPr>
      <w:bookmarkStart w:id="3" w:name="OLE_LINK3"/>
      <w:bookmarkStart w:id="4" w:name="OLE_LINK4"/>
      <w:r w:rsidRPr="002E00BB">
        <w:rPr>
          <w:rFonts w:eastAsiaTheme="minorEastAsia"/>
          <w:lang w:eastAsia="zh-CN"/>
        </w:rPr>
        <w:t xml:space="preserve">Figure </w:t>
      </w:r>
      <w:bookmarkEnd w:id="3"/>
      <w:bookmarkEnd w:id="4"/>
      <w:r w:rsidR="00833470">
        <w:rPr>
          <w:rFonts w:eastAsiaTheme="minorEastAsia"/>
          <w:lang w:eastAsia="zh-CN"/>
        </w:rPr>
        <w:t>1</w:t>
      </w:r>
      <w:r w:rsidRPr="002E00BB">
        <w:rPr>
          <w:rFonts w:eastAsiaTheme="minorEastAsia"/>
          <w:lang w:eastAsia="zh-CN"/>
        </w:rPr>
        <w:t xml:space="preserve"> The workflow on the introduction of band combinations for block approval</w:t>
      </w:r>
    </w:p>
    <w:p w14:paraId="69592E59" w14:textId="77777777" w:rsidR="00F4441D" w:rsidRPr="002E00BB" w:rsidRDefault="00F4441D" w:rsidP="00833470">
      <w:pPr>
        <w:spacing w:beforeLines="50" w:before="120" w:afterLines="50" w:after="120"/>
        <w:rPr>
          <w:rFonts w:eastAsiaTheme="minorEastAsia"/>
          <w:lang w:eastAsia="zh-CN"/>
        </w:rPr>
      </w:pPr>
      <w:r w:rsidRPr="002E00BB">
        <w:rPr>
          <w:rFonts w:eastAsiaTheme="minorEastAsia"/>
          <w:lang w:eastAsia="zh-CN"/>
        </w:rPr>
        <w:t xml:space="preserve">From the workflow, we can see at least two RAN4 meetings and two RAN meetings are needed from initiating request to introducing the band combination into the Spec. That is, this will take at least six months. </w:t>
      </w:r>
    </w:p>
    <w:p w14:paraId="1D53EC8B" w14:textId="2D483BF4" w:rsidR="00F4441D" w:rsidRPr="00833470" w:rsidRDefault="00F4441D" w:rsidP="00E5002C">
      <w:pPr>
        <w:pStyle w:val="Observe"/>
        <w:spacing w:beforeLines="50" w:before="120" w:afterLines="50" w:after="120"/>
        <w:ind w:left="1500" w:hangingChars="750" w:hanging="1500"/>
      </w:pPr>
      <w:r w:rsidRPr="00833470">
        <w:rPr>
          <w:rFonts w:hint="eastAsia"/>
        </w:rPr>
        <w:t>O</w:t>
      </w:r>
      <w:r w:rsidRPr="00833470">
        <w:t xml:space="preserve">bservation 1: It takes at least two RAN4 meetings and two RAN meetings to complete one band combination from request to introduce into the spec. </w:t>
      </w:r>
    </w:p>
    <w:p w14:paraId="37A64CAA" w14:textId="77777777" w:rsidR="00F4441D" w:rsidRPr="00A217EE" w:rsidRDefault="00F4441D" w:rsidP="00F4441D">
      <w:pPr>
        <w:rPr>
          <w:rFonts w:eastAsiaTheme="minorEastAsia"/>
          <w:lang w:eastAsia="zh-CN"/>
        </w:rPr>
      </w:pPr>
      <w:r w:rsidRPr="002E00BB">
        <w:rPr>
          <w:rFonts w:eastAsiaTheme="minorEastAsia"/>
          <w:lang w:eastAsia="zh-CN"/>
        </w:rPr>
        <w:t xml:space="preserve">In order to introduce band combinations more efficiently, the current request procedure can be further optimised. E.g., </w:t>
      </w:r>
      <w:r w:rsidRPr="00A217EE">
        <w:rPr>
          <w:rFonts w:eastAsiaTheme="minorEastAsia"/>
          <w:lang w:eastAsia="zh-CN"/>
        </w:rPr>
        <w:t>one special band combination request procedure can be</w:t>
      </w:r>
      <w:r w:rsidRPr="002E00BB">
        <w:rPr>
          <w:rFonts w:eastAsiaTheme="minorEastAsia"/>
          <w:lang w:eastAsia="zh-CN"/>
        </w:rPr>
        <w:t xml:space="preserve"> defined </w:t>
      </w:r>
    </w:p>
    <w:p w14:paraId="01D7EA22" w14:textId="77777777" w:rsidR="00F4441D" w:rsidRPr="002E00BB" w:rsidRDefault="00F4441D" w:rsidP="00F4441D">
      <w:pPr>
        <w:pStyle w:val="af9"/>
        <w:numPr>
          <w:ilvl w:val="0"/>
          <w:numId w:val="43"/>
        </w:numPr>
        <w:jc w:val="left"/>
        <w:rPr>
          <w:rFonts w:ascii="Times New Roman" w:eastAsiaTheme="minorEastAsia" w:hAnsi="Times New Roman"/>
          <w:szCs w:val="20"/>
          <w:lang w:val="en-GB" w:eastAsia="zh-CN"/>
        </w:rPr>
      </w:pPr>
      <w:r w:rsidRPr="002E00BB">
        <w:rPr>
          <w:rFonts w:ascii="Times New Roman" w:eastAsiaTheme="minorEastAsia" w:hAnsi="Times New Roman"/>
          <w:szCs w:val="20"/>
          <w:lang w:val="en-GB" w:eastAsia="zh-CN"/>
        </w:rPr>
        <w:t>When operator want to introduce a band combination, it can request it in RAN4 meanwhile provide TP/draft CR at the same RAN4 meeting;</w:t>
      </w:r>
    </w:p>
    <w:p w14:paraId="533DBBB2" w14:textId="77777777" w:rsidR="00F4441D" w:rsidRPr="002E00BB" w:rsidRDefault="00F4441D" w:rsidP="00F4441D">
      <w:pPr>
        <w:pStyle w:val="af9"/>
        <w:numPr>
          <w:ilvl w:val="0"/>
          <w:numId w:val="43"/>
        </w:numPr>
        <w:jc w:val="left"/>
        <w:rPr>
          <w:rFonts w:ascii="Times New Roman" w:eastAsiaTheme="minorEastAsia" w:hAnsi="Times New Roman"/>
          <w:szCs w:val="20"/>
          <w:lang w:val="en-GB" w:eastAsia="zh-CN"/>
        </w:rPr>
      </w:pPr>
      <w:r w:rsidRPr="002E00BB">
        <w:rPr>
          <w:rFonts w:ascii="Times New Roman" w:eastAsiaTheme="minorEastAsia" w:hAnsi="Times New Roman"/>
          <w:szCs w:val="20"/>
          <w:lang w:val="en-GB" w:eastAsia="zh-CN"/>
        </w:rPr>
        <w:t>RAN4 can endorse this TP/draft CR in that meeting;</w:t>
      </w:r>
    </w:p>
    <w:p w14:paraId="02566EFE" w14:textId="77777777" w:rsidR="00F4441D" w:rsidRPr="002E00BB" w:rsidRDefault="00F4441D" w:rsidP="00F4441D">
      <w:pPr>
        <w:pStyle w:val="af9"/>
        <w:numPr>
          <w:ilvl w:val="0"/>
          <w:numId w:val="43"/>
        </w:numPr>
        <w:jc w:val="left"/>
        <w:rPr>
          <w:rFonts w:ascii="Times New Roman" w:eastAsiaTheme="minorEastAsia" w:hAnsi="Times New Roman"/>
          <w:szCs w:val="20"/>
          <w:lang w:val="en-GB" w:eastAsia="zh-CN"/>
        </w:rPr>
      </w:pPr>
      <w:r w:rsidRPr="002E00BB">
        <w:rPr>
          <w:rFonts w:ascii="Times New Roman" w:eastAsiaTheme="minorEastAsia" w:hAnsi="Times New Roman"/>
          <w:szCs w:val="20"/>
          <w:lang w:val="en-GB" w:eastAsia="zh-CN"/>
        </w:rPr>
        <w:lastRenderedPageBreak/>
        <w:t>In the following RAN plenary, this operator can bring this endorsed TP/CR to RAN plenary for approval directly together with the WID revision;</w:t>
      </w:r>
    </w:p>
    <w:p w14:paraId="48ECA9CA" w14:textId="77777777" w:rsidR="00F4441D" w:rsidRPr="002E00BB" w:rsidRDefault="00F4441D" w:rsidP="00F4441D">
      <w:pPr>
        <w:rPr>
          <w:rFonts w:eastAsiaTheme="minorEastAsia"/>
          <w:lang w:eastAsia="zh-CN"/>
        </w:rPr>
      </w:pPr>
      <w:r w:rsidRPr="002E00BB">
        <w:rPr>
          <w:rFonts w:eastAsiaTheme="minorEastAsia"/>
          <w:lang w:eastAsia="zh-CN"/>
        </w:rPr>
        <w:t>To obey RAN plenary’s procedure, some limitation is also needed. Like</w:t>
      </w:r>
    </w:p>
    <w:p w14:paraId="3A3A87F9" w14:textId="77777777" w:rsidR="00F4441D" w:rsidRPr="00A217EE" w:rsidRDefault="00F4441D" w:rsidP="00F4441D">
      <w:pPr>
        <w:pStyle w:val="af9"/>
        <w:numPr>
          <w:ilvl w:val="0"/>
          <w:numId w:val="43"/>
        </w:numPr>
        <w:jc w:val="left"/>
        <w:rPr>
          <w:rFonts w:ascii="Times New Roman" w:eastAsiaTheme="minorEastAsia" w:hAnsi="Times New Roman"/>
          <w:szCs w:val="20"/>
          <w:lang w:val="en-GB" w:eastAsia="zh-CN"/>
        </w:rPr>
      </w:pPr>
      <w:r w:rsidRPr="00A217EE">
        <w:rPr>
          <w:rFonts w:ascii="Times New Roman" w:eastAsiaTheme="minorEastAsia" w:hAnsi="Times New Roman"/>
          <w:szCs w:val="20"/>
          <w:lang w:val="en-GB" w:eastAsia="zh-CN"/>
        </w:rPr>
        <w:t xml:space="preserve">This special procedure is limited to at most N times/ M band combination number per operator </w:t>
      </w:r>
    </w:p>
    <w:p w14:paraId="727F20EA" w14:textId="77777777" w:rsidR="00F4441D" w:rsidRPr="00A217EE" w:rsidRDefault="00F4441D" w:rsidP="00F4441D">
      <w:pPr>
        <w:pStyle w:val="af9"/>
        <w:numPr>
          <w:ilvl w:val="0"/>
          <w:numId w:val="43"/>
        </w:numPr>
        <w:jc w:val="left"/>
        <w:rPr>
          <w:rFonts w:ascii="Times New Roman" w:eastAsiaTheme="minorEastAsia" w:hAnsi="Times New Roman"/>
          <w:szCs w:val="20"/>
          <w:lang w:val="en-GB" w:eastAsia="zh-CN"/>
        </w:rPr>
      </w:pPr>
      <w:r w:rsidRPr="00A217EE">
        <w:rPr>
          <w:rFonts w:ascii="Times New Roman" w:eastAsiaTheme="minorEastAsia" w:hAnsi="Times New Roman"/>
          <w:szCs w:val="20"/>
          <w:lang w:val="en-GB" w:eastAsia="zh-CN"/>
        </w:rPr>
        <w:t>The urgency of this band combination need</w:t>
      </w:r>
      <w:r w:rsidRPr="002E00BB">
        <w:rPr>
          <w:rFonts w:ascii="Times New Roman" w:eastAsiaTheme="minorEastAsia" w:hAnsi="Times New Roman"/>
          <w:szCs w:val="20"/>
          <w:lang w:val="en-GB" w:eastAsia="zh-CN"/>
        </w:rPr>
        <w:t>s</w:t>
      </w:r>
      <w:r w:rsidRPr="00A217EE">
        <w:rPr>
          <w:rFonts w:ascii="Times New Roman" w:eastAsiaTheme="minorEastAsia" w:hAnsi="Times New Roman"/>
          <w:szCs w:val="20"/>
          <w:lang w:val="en-GB" w:eastAsia="zh-CN"/>
        </w:rPr>
        <w:t xml:space="preserve"> to be well justified at the very beginning of RAN4 discussion</w:t>
      </w:r>
    </w:p>
    <w:p w14:paraId="121E9976" w14:textId="77777777" w:rsidR="00F4441D" w:rsidRPr="00A217EE" w:rsidRDefault="00F4441D" w:rsidP="00F4441D">
      <w:pPr>
        <w:pStyle w:val="af9"/>
        <w:numPr>
          <w:ilvl w:val="0"/>
          <w:numId w:val="43"/>
        </w:numPr>
        <w:jc w:val="left"/>
        <w:rPr>
          <w:rFonts w:ascii="Times New Roman" w:eastAsiaTheme="minorEastAsia" w:hAnsi="Times New Roman"/>
          <w:szCs w:val="20"/>
          <w:lang w:val="en-GB" w:eastAsia="zh-CN"/>
        </w:rPr>
      </w:pPr>
      <w:r w:rsidRPr="00A217EE">
        <w:rPr>
          <w:rFonts w:ascii="Times New Roman" w:eastAsiaTheme="minorEastAsia" w:hAnsi="Times New Roman"/>
          <w:szCs w:val="20"/>
          <w:lang w:val="en-GB" w:eastAsia="zh-CN"/>
        </w:rPr>
        <w:t xml:space="preserve">This justification needs to be well accepted in RAN4 </w:t>
      </w:r>
    </w:p>
    <w:p w14:paraId="3AF1FF70" w14:textId="77777777" w:rsidR="00F4441D" w:rsidRPr="002E00BB" w:rsidRDefault="00F4441D" w:rsidP="00F4441D">
      <w:pPr>
        <w:pStyle w:val="af9"/>
        <w:numPr>
          <w:ilvl w:val="0"/>
          <w:numId w:val="43"/>
        </w:numPr>
        <w:jc w:val="left"/>
        <w:rPr>
          <w:rFonts w:ascii="Times New Roman" w:eastAsiaTheme="minorEastAsia" w:hAnsi="Times New Roman"/>
          <w:szCs w:val="20"/>
          <w:lang w:val="en-GB" w:eastAsia="zh-CN"/>
        </w:rPr>
      </w:pPr>
      <w:r w:rsidRPr="002E00BB">
        <w:rPr>
          <w:rFonts w:ascii="Times New Roman" w:eastAsiaTheme="minorEastAsia" w:hAnsi="Times New Roman"/>
          <w:szCs w:val="20"/>
          <w:lang w:val="en-GB" w:eastAsia="zh-CN"/>
        </w:rPr>
        <w:t>The whole workload is within the TU budget, i.e., it should not be used to overload RAN4</w:t>
      </w:r>
    </w:p>
    <w:p w14:paraId="70E12EAC" w14:textId="66802EA1" w:rsidR="00F4441D" w:rsidRPr="00F01174" w:rsidRDefault="00F4441D" w:rsidP="00833470">
      <w:pPr>
        <w:pStyle w:val="Observation"/>
        <w:spacing w:beforeLines="50" w:before="120" w:afterLines="50" w:after="120"/>
      </w:pPr>
      <w:r w:rsidRPr="00F01174">
        <w:rPr>
          <w:rFonts w:hint="eastAsia"/>
        </w:rPr>
        <w:t>P</w:t>
      </w:r>
      <w:r w:rsidRPr="00F01174">
        <w:t>roposal 1:</w:t>
      </w:r>
      <w:r w:rsidRPr="00F01174">
        <w:tab/>
        <w:t>Consider introduce “high speed band combination request procedure”:</w:t>
      </w:r>
    </w:p>
    <w:p w14:paraId="09C8652A" w14:textId="77777777" w:rsidR="00F4441D" w:rsidRDefault="00F4441D" w:rsidP="00833470">
      <w:pPr>
        <w:pStyle w:val="af9"/>
        <w:numPr>
          <w:ilvl w:val="0"/>
          <w:numId w:val="45"/>
        </w:numPr>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t>O</w:t>
      </w:r>
      <w:r w:rsidRPr="00FB4BA7">
        <w:rPr>
          <w:rFonts w:ascii="Times New Roman" w:eastAsiaTheme="minorEastAsia" w:hAnsi="Times New Roman"/>
          <w:b/>
          <w:bCs/>
          <w:szCs w:val="20"/>
          <w:lang w:eastAsia="zh-CN"/>
        </w:rPr>
        <w:t>perator request one band combination and provide TR/draft CR at the same RAN4 meeting</w:t>
      </w:r>
      <w:r>
        <w:rPr>
          <w:rFonts w:ascii="Times New Roman" w:eastAsiaTheme="minorEastAsia" w:hAnsi="Times New Roman"/>
          <w:b/>
          <w:bCs/>
          <w:szCs w:val="20"/>
          <w:lang w:eastAsia="zh-CN"/>
        </w:rPr>
        <w:t>;</w:t>
      </w:r>
    </w:p>
    <w:p w14:paraId="67DDA64A" w14:textId="77777777" w:rsidR="00F4441D" w:rsidRDefault="00F4441D" w:rsidP="00833470">
      <w:pPr>
        <w:pStyle w:val="af9"/>
        <w:numPr>
          <w:ilvl w:val="0"/>
          <w:numId w:val="45"/>
        </w:numPr>
        <w:jc w:val="left"/>
        <w:rPr>
          <w:rFonts w:ascii="Times New Roman" w:eastAsiaTheme="minorEastAsia" w:hAnsi="Times New Roman"/>
          <w:b/>
          <w:bCs/>
          <w:szCs w:val="20"/>
          <w:lang w:eastAsia="zh-CN"/>
        </w:rPr>
      </w:pPr>
      <w:r w:rsidRPr="00FB4BA7">
        <w:rPr>
          <w:rFonts w:ascii="Times New Roman" w:eastAsiaTheme="minorEastAsia" w:hAnsi="Times New Roman"/>
          <w:b/>
          <w:bCs/>
          <w:szCs w:val="20"/>
          <w:lang w:eastAsia="zh-CN"/>
        </w:rPr>
        <w:t>RAN4 endorse this TP/draft CR</w:t>
      </w:r>
      <w:r>
        <w:rPr>
          <w:rFonts w:ascii="Times New Roman" w:eastAsiaTheme="minorEastAsia" w:hAnsi="Times New Roman"/>
          <w:b/>
          <w:bCs/>
          <w:szCs w:val="20"/>
          <w:lang w:eastAsia="zh-CN"/>
        </w:rPr>
        <w:t xml:space="preserve"> in that meeting;</w:t>
      </w:r>
    </w:p>
    <w:p w14:paraId="3D416144" w14:textId="77777777" w:rsidR="00F4441D" w:rsidRPr="00FB4BA7" w:rsidRDefault="00F4441D" w:rsidP="00833470">
      <w:pPr>
        <w:pStyle w:val="af9"/>
        <w:numPr>
          <w:ilvl w:val="0"/>
          <w:numId w:val="45"/>
        </w:numPr>
        <w:jc w:val="left"/>
        <w:rPr>
          <w:rFonts w:ascii="Times New Roman" w:eastAsiaTheme="minorEastAsia" w:hAnsi="Times New Roman"/>
          <w:b/>
          <w:bCs/>
          <w:szCs w:val="20"/>
          <w:lang w:eastAsia="zh-CN"/>
        </w:rPr>
      </w:pPr>
      <w:r w:rsidRPr="00FB4BA7">
        <w:rPr>
          <w:rFonts w:ascii="Times New Roman" w:eastAsiaTheme="minorEastAsia" w:hAnsi="Times New Roman"/>
          <w:b/>
          <w:bCs/>
          <w:szCs w:val="20"/>
          <w:lang w:eastAsia="zh-CN"/>
        </w:rPr>
        <w:t xml:space="preserve">In the following RAN plenary, operator bring this endorsed TP/CR to RAN plenary for approval directly together with the WID revision. </w:t>
      </w:r>
    </w:p>
    <w:p w14:paraId="103D3543" w14:textId="64AE47A2" w:rsidR="00F4441D" w:rsidRDefault="00F4441D" w:rsidP="00833470">
      <w:pPr>
        <w:pStyle w:val="Observation"/>
        <w:spacing w:beforeLines="50" w:before="120" w:afterLines="50" w:after="120"/>
      </w:pPr>
      <w:r w:rsidRPr="00FB4BA7">
        <w:rPr>
          <w:rFonts w:hint="eastAsia"/>
        </w:rPr>
        <w:t>P</w:t>
      </w:r>
      <w:r w:rsidRPr="00FB4BA7">
        <w:t xml:space="preserve">roposal </w:t>
      </w:r>
      <w:r w:rsidR="00833470">
        <w:t>2</w:t>
      </w:r>
      <w:r w:rsidRPr="00FB4BA7">
        <w:t>:</w:t>
      </w:r>
      <w:r w:rsidRPr="00FB4BA7">
        <w:tab/>
      </w:r>
      <w:r>
        <w:t>To avoid overload RAN4:</w:t>
      </w:r>
    </w:p>
    <w:p w14:paraId="173110BA" w14:textId="77777777" w:rsidR="00F4441D" w:rsidRPr="00833470" w:rsidRDefault="00F4441D" w:rsidP="00833470">
      <w:pPr>
        <w:pStyle w:val="af9"/>
        <w:numPr>
          <w:ilvl w:val="0"/>
          <w:numId w:val="46"/>
        </w:numPr>
        <w:jc w:val="left"/>
        <w:rPr>
          <w:rFonts w:eastAsiaTheme="minorEastAsia"/>
          <w:b/>
          <w:bCs/>
          <w:lang w:eastAsia="zh-CN"/>
        </w:rPr>
      </w:pPr>
      <w:r w:rsidRPr="00833470">
        <w:rPr>
          <w:rFonts w:eastAsiaTheme="minorEastAsia"/>
          <w:b/>
          <w:bCs/>
          <w:lang w:eastAsia="zh-CN"/>
        </w:rPr>
        <w:t>This special procedure is limited to at most N times with M band combinations requested per operator each time;</w:t>
      </w:r>
    </w:p>
    <w:p w14:paraId="505B6AB0" w14:textId="77777777" w:rsidR="00F4441D" w:rsidRPr="00833470" w:rsidRDefault="00F4441D" w:rsidP="00833470">
      <w:pPr>
        <w:pStyle w:val="af9"/>
        <w:numPr>
          <w:ilvl w:val="0"/>
          <w:numId w:val="46"/>
        </w:numPr>
        <w:jc w:val="left"/>
        <w:rPr>
          <w:rFonts w:eastAsiaTheme="minorEastAsia"/>
          <w:b/>
          <w:bCs/>
          <w:lang w:eastAsia="zh-CN"/>
        </w:rPr>
      </w:pPr>
      <w:r w:rsidRPr="00833470">
        <w:rPr>
          <w:rFonts w:eastAsiaTheme="minorEastAsia"/>
          <w:b/>
          <w:bCs/>
          <w:lang w:eastAsia="zh-CN"/>
        </w:rPr>
        <w:t>The urgency should be well justified at the very beginning of RAN4 discussion;</w:t>
      </w:r>
    </w:p>
    <w:p w14:paraId="5E18C7D7" w14:textId="77777777" w:rsidR="00F4441D" w:rsidRPr="00833470" w:rsidRDefault="00F4441D" w:rsidP="00833470">
      <w:pPr>
        <w:pStyle w:val="af9"/>
        <w:numPr>
          <w:ilvl w:val="0"/>
          <w:numId w:val="46"/>
        </w:numPr>
        <w:jc w:val="left"/>
        <w:rPr>
          <w:rFonts w:eastAsiaTheme="minorEastAsia"/>
          <w:b/>
          <w:bCs/>
          <w:lang w:eastAsia="zh-CN"/>
        </w:rPr>
      </w:pPr>
      <w:r w:rsidRPr="00833470">
        <w:rPr>
          <w:rFonts w:eastAsiaTheme="minorEastAsia"/>
          <w:b/>
          <w:bCs/>
          <w:lang w:eastAsia="zh-CN"/>
        </w:rPr>
        <w:t>The newly requested band combinations should not exceed the TU limits for basket WI.</w:t>
      </w:r>
    </w:p>
    <w:p w14:paraId="7972C09C" w14:textId="7E1FE723" w:rsidR="005620CB" w:rsidRDefault="005620CB" w:rsidP="0015612D">
      <w:pPr>
        <w:pStyle w:val="Propose"/>
        <w:numPr>
          <w:ilvl w:val="0"/>
          <w:numId w:val="0"/>
        </w:numPr>
        <w:rPr>
          <w:rFonts w:hint="eastAsia"/>
        </w:rPr>
      </w:pPr>
    </w:p>
    <w:p w14:paraId="7C2A5535" w14:textId="0C0D5BE4" w:rsidR="0023469E" w:rsidRDefault="0023469E" w:rsidP="008D6EE8">
      <w:pPr>
        <w:pStyle w:val="a"/>
      </w:pPr>
      <w:r>
        <w:t>Conclusion</w:t>
      </w:r>
    </w:p>
    <w:p w14:paraId="205217CF" w14:textId="16B399A6" w:rsidR="009329DA" w:rsidRDefault="0023469E" w:rsidP="0023469E">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w:t>
      </w:r>
      <w:r w:rsidR="00E5002C">
        <w:rPr>
          <w:rFonts w:eastAsiaTheme="minorEastAsia"/>
          <w:lang w:val="en-US" w:eastAsia="zh-CN"/>
        </w:rPr>
        <w:t>BC Basket procedure simplification</w:t>
      </w:r>
      <w:r w:rsidR="009560B5">
        <w:rPr>
          <w:rFonts w:eastAsiaTheme="minorEastAsia"/>
          <w:lang w:val="en-US" w:eastAsia="zh-CN"/>
        </w:rPr>
        <w:t xml:space="preserve"> and proposed:</w:t>
      </w:r>
      <w:r w:rsidR="002E34AB">
        <w:rPr>
          <w:rFonts w:eastAsiaTheme="minorEastAsia"/>
          <w:lang w:val="en-US" w:eastAsia="zh-CN"/>
        </w:rPr>
        <w:t xml:space="preserve"> </w:t>
      </w:r>
    </w:p>
    <w:p w14:paraId="23F89461" w14:textId="77777777" w:rsidR="00E5002C" w:rsidRPr="00833470" w:rsidRDefault="00E5002C" w:rsidP="00E5002C">
      <w:pPr>
        <w:pStyle w:val="Observe"/>
        <w:spacing w:beforeLines="50" w:before="120" w:afterLines="50" w:after="120"/>
        <w:ind w:left="1500" w:hangingChars="750" w:hanging="1500"/>
      </w:pPr>
      <w:r w:rsidRPr="00833470">
        <w:rPr>
          <w:rFonts w:hint="eastAsia"/>
        </w:rPr>
        <w:t>O</w:t>
      </w:r>
      <w:r w:rsidRPr="00833470">
        <w:t xml:space="preserve">bservation 1: It takes at least two RAN4 meetings and two RAN meetings to complete one band combination from request to introduce into the spec. </w:t>
      </w:r>
    </w:p>
    <w:p w14:paraId="62E751F4" w14:textId="77777777" w:rsidR="00E5002C" w:rsidRPr="00F01174" w:rsidRDefault="00E5002C" w:rsidP="00E5002C">
      <w:pPr>
        <w:pStyle w:val="Observation"/>
        <w:spacing w:beforeLines="50" w:before="120" w:afterLines="50" w:after="120"/>
      </w:pPr>
      <w:r w:rsidRPr="00F01174">
        <w:rPr>
          <w:rFonts w:hint="eastAsia"/>
        </w:rPr>
        <w:t>P</w:t>
      </w:r>
      <w:r w:rsidRPr="00F01174">
        <w:t>roposal 1:</w:t>
      </w:r>
      <w:r w:rsidRPr="00F01174">
        <w:tab/>
        <w:t>Consider introduce “high speed band combination request procedure”:</w:t>
      </w:r>
    </w:p>
    <w:p w14:paraId="5F3FE963" w14:textId="77777777" w:rsidR="00E5002C" w:rsidRDefault="00E5002C" w:rsidP="00E5002C">
      <w:pPr>
        <w:pStyle w:val="af9"/>
        <w:numPr>
          <w:ilvl w:val="0"/>
          <w:numId w:val="45"/>
        </w:numPr>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t>O</w:t>
      </w:r>
      <w:r w:rsidRPr="00FB4BA7">
        <w:rPr>
          <w:rFonts w:ascii="Times New Roman" w:eastAsiaTheme="minorEastAsia" w:hAnsi="Times New Roman"/>
          <w:b/>
          <w:bCs/>
          <w:szCs w:val="20"/>
          <w:lang w:eastAsia="zh-CN"/>
        </w:rPr>
        <w:t>perator request one band combination and provide TR/draft CR at the same RAN4 meeting</w:t>
      </w:r>
      <w:r>
        <w:rPr>
          <w:rFonts w:ascii="Times New Roman" w:eastAsiaTheme="minorEastAsia" w:hAnsi="Times New Roman"/>
          <w:b/>
          <w:bCs/>
          <w:szCs w:val="20"/>
          <w:lang w:eastAsia="zh-CN"/>
        </w:rPr>
        <w:t>;</w:t>
      </w:r>
    </w:p>
    <w:p w14:paraId="31E95C73" w14:textId="77777777" w:rsidR="00E5002C" w:rsidRDefault="00E5002C" w:rsidP="00E5002C">
      <w:pPr>
        <w:pStyle w:val="af9"/>
        <w:numPr>
          <w:ilvl w:val="0"/>
          <w:numId w:val="45"/>
        </w:numPr>
        <w:jc w:val="left"/>
        <w:rPr>
          <w:rFonts w:ascii="Times New Roman" w:eastAsiaTheme="minorEastAsia" w:hAnsi="Times New Roman"/>
          <w:b/>
          <w:bCs/>
          <w:szCs w:val="20"/>
          <w:lang w:eastAsia="zh-CN"/>
        </w:rPr>
      </w:pPr>
      <w:r w:rsidRPr="00FB4BA7">
        <w:rPr>
          <w:rFonts w:ascii="Times New Roman" w:eastAsiaTheme="minorEastAsia" w:hAnsi="Times New Roman"/>
          <w:b/>
          <w:bCs/>
          <w:szCs w:val="20"/>
          <w:lang w:eastAsia="zh-CN"/>
        </w:rPr>
        <w:t>RAN4 endorse this TP/draft CR</w:t>
      </w:r>
      <w:r>
        <w:rPr>
          <w:rFonts w:ascii="Times New Roman" w:eastAsiaTheme="minorEastAsia" w:hAnsi="Times New Roman"/>
          <w:b/>
          <w:bCs/>
          <w:szCs w:val="20"/>
          <w:lang w:eastAsia="zh-CN"/>
        </w:rPr>
        <w:t xml:space="preserve"> in that meeting;</w:t>
      </w:r>
    </w:p>
    <w:p w14:paraId="608C6751" w14:textId="77777777" w:rsidR="00E5002C" w:rsidRPr="00FB4BA7" w:rsidRDefault="00E5002C" w:rsidP="00E5002C">
      <w:pPr>
        <w:pStyle w:val="af9"/>
        <w:numPr>
          <w:ilvl w:val="0"/>
          <w:numId w:val="45"/>
        </w:numPr>
        <w:jc w:val="left"/>
        <w:rPr>
          <w:rFonts w:ascii="Times New Roman" w:eastAsiaTheme="minorEastAsia" w:hAnsi="Times New Roman"/>
          <w:b/>
          <w:bCs/>
          <w:szCs w:val="20"/>
          <w:lang w:eastAsia="zh-CN"/>
        </w:rPr>
      </w:pPr>
      <w:r w:rsidRPr="00FB4BA7">
        <w:rPr>
          <w:rFonts w:ascii="Times New Roman" w:eastAsiaTheme="minorEastAsia" w:hAnsi="Times New Roman"/>
          <w:b/>
          <w:bCs/>
          <w:szCs w:val="20"/>
          <w:lang w:eastAsia="zh-CN"/>
        </w:rPr>
        <w:t xml:space="preserve">In the following RAN plenary, operator bring this endorsed TP/CR to RAN plenary for approval directly together with the WID revision. </w:t>
      </w:r>
    </w:p>
    <w:p w14:paraId="05646978" w14:textId="77777777" w:rsidR="00E5002C" w:rsidRDefault="00E5002C" w:rsidP="00E5002C">
      <w:pPr>
        <w:pStyle w:val="Observation"/>
        <w:spacing w:beforeLines="50" w:before="120" w:afterLines="50" w:after="120"/>
      </w:pPr>
      <w:r w:rsidRPr="00FB4BA7">
        <w:rPr>
          <w:rFonts w:hint="eastAsia"/>
        </w:rPr>
        <w:t>P</w:t>
      </w:r>
      <w:r w:rsidRPr="00FB4BA7">
        <w:t xml:space="preserve">roposal </w:t>
      </w:r>
      <w:r>
        <w:t>2</w:t>
      </w:r>
      <w:r w:rsidRPr="00FB4BA7">
        <w:t>:</w:t>
      </w:r>
      <w:r w:rsidRPr="00FB4BA7">
        <w:tab/>
      </w:r>
      <w:r>
        <w:t>To avoid overload RAN4:</w:t>
      </w:r>
    </w:p>
    <w:p w14:paraId="782EC84D" w14:textId="77777777" w:rsidR="00E5002C" w:rsidRPr="00833470" w:rsidRDefault="00E5002C" w:rsidP="00E5002C">
      <w:pPr>
        <w:pStyle w:val="af9"/>
        <w:numPr>
          <w:ilvl w:val="0"/>
          <w:numId w:val="46"/>
        </w:numPr>
        <w:jc w:val="left"/>
        <w:rPr>
          <w:rFonts w:eastAsiaTheme="minorEastAsia"/>
          <w:b/>
          <w:bCs/>
          <w:lang w:eastAsia="zh-CN"/>
        </w:rPr>
      </w:pPr>
      <w:r w:rsidRPr="00833470">
        <w:rPr>
          <w:rFonts w:eastAsiaTheme="minorEastAsia"/>
          <w:b/>
          <w:bCs/>
          <w:lang w:eastAsia="zh-CN"/>
        </w:rPr>
        <w:t>This special procedure is limited to at most N times with M band combinations requested per operator each time;</w:t>
      </w:r>
    </w:p>
    <w:p w14:paraId="35C73C84" w14:textId="77777777" w:rsidR="00E5002C" w:rsidRPr="00833470" w:rsidRDefault="00E5002C" w:rsidP="00E5002C">
      <w:pPr>
        <w:pStyle w:val="af9"/>
        <w:numPr>
          <w:ilvl w:val="0"/>
          <w:numId w:val="46"/>
        </w:numPr>
        <w:jc w:val="left"/>
        <w:rPr>
          <w:rFonts w:eastAsiaTheme="minorEastAsia"/>
          <w:b/>
          <w:bCs/>
          <w:lang w:eastAsia="zh-CN"/>
        </w:rPr>
      </w:pPr>
      <w:r w:rsidRPr="00833470">
        <w:rPr>
          <w:rFonts w:eastAsiaTheme="minorEastAsia"/>
          <w:b/>
          <w:bCs/>
          <w:lang w:eastAsia="zh-CN"/>
        </w:rPr>
        <w:t>The urgency should be well justified at the very beginning of RAN4 discussion;</w:t>
      </w:r>
    </w:p>
    <w:p w14:paraId="37696840" w14:textId="77777777" w:rsidR="00E5002C" w:rsidRPr="00833470" w:rsidRDefault="00E5002C" w:rsidP="00E5002C">
      <w:pPr>
        <w:pStyle w:val="af9"/>
        <w:numPr>
          <w:ilvl w:val="0"/>
          <w:numId w:val="46"/>
        </w:numPr>
        <w:jc w:val="left"/>
        <w:rPr>
          <w:rFonts w:eastAsiaTheme="minorEastAsia"/>
          <w:b/>
          <w:bCs/>
          <w:lang w:eastAsia="zh-CN"/>
        </w:rPr>
      </w:pPr>
      <w:r w:rsidRPr="00833470">
        <w:rPr>
          <w:rFonts w:eastAsiaTheme="minorEastAsia"/>
          <w:b/>
          <w:bCs/>
          <w:lang w:eastAsia="zh-CN"/>
        </w:rPr>
        <w:t>The newly requested band combinations should not exceed the TU limits for basket WI.</w:t>
      </w:r>
    </w:p>
    <w:p w14:paraId="6541D2B4" w14:textId="4E17FDB2" w:rsidR="003B6BA5" w:rsidRDefault="003B6BA5" w:rsidP="008D6EE8">
      <w:pPr>
        <w:pStyle w:val="a"/>
      </w:pPr>
      <w:bookmarkStart w:id="5" w:name="_Hlk173939413"/>
      <w:bookmarkEnd w:id="1"/>
      <w:r>
        <w:t>Reference</w:t>
      </w:r>
    </w:p>
    <w:bookmarkEnd w:id="5"/>
    <w:p w14:paraId="06DD226C" w14:textId="03F47AED" w:rsidR="002C2779" w:rsidRPr="00B97725" w:rsidRDefault="002C2779" w:rsidP="00312511">
      <w:pPr>
        <w:pStyle w:val="1"/>
        <w:rPr>
          <w:rFonts w:eastAsia="华文楷体"/>
        </w:rPr>
      </w:pPr>
    </w:p>
    <w:sectPr w:rsidR="002C2779" w:rsidRPr="00B977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7437A" w14:textId="77777777" w:rsidR="009A22BE" w:rsidRDefault="009A22BE">
      <w:r>
        <w:separator/>
      </w:r>
    </w:p>
  </w:endnote>
  <w:endnote w:type="continuationSeparator" w:id="0">
    <w:p w14:paraId="11961C41" w14:textId="77777777" w:rsidR="009A22BE" w:rsidRDefault="009A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Tw Cen MT">
    <w:charset w:val="00"/>
    <w:family w:val="swiss"/>
    <w:pitch w:val="variable"/>
    <w:sig w:usb0="00000003"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52DF9" w14:textId="77777777" w:rsidR="009A22BE" w:rsidRDefault="009A22BE">
      <w:r>
        <w:separator/>
      </w:r>
    </w:p>
  </w:footnote>
  <w:footnote w:type="continuationSeparator" w:id="0">
    <w:p w14:paraId="627EA4CB" w14:textId="77777777" w:rsidR="009A22BE" w:rsidRDefault="009A2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1E792C"/>
    <w:multiLevelType w:val="hybridMultilevel"/>
    <w:tmpl w:val="C6125D3E"/>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1411B05"/>
    <w:multiLevelType w:val="hybridMultilevel"/>
    <w:tmpl w:val="95C8C1BA"/>
    <w:lvl w:ilvl="0" w:tplc="39968626">
      <w:start w:val="1"/>
      <w:numFmt w:val="bullet"/>
      <w:lvlText w:val="•"/>
      <w:lvlJc w:val="left"/>
      <w:pPr>
        <w:ind w:left="1272" w:hanging="420"/>
      </w:pPr>
      <w:rPr>
        <w:rFonts w:ascii="Tw Cen MT" w:hAnsi="Tw Cen MT"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6"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7" w15:restartNumberingAfterBreak="0">
    <w:nsid w:val="1DAE58A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1545B9F"/>
    <w:multiLevelType w:val="hybridMultilevel"/>
    <w:tmpl w:val="6DB421FC"/>
    <w:lvl w:ilvl="0" w:tplc="39968626">
      <w:start w:val="1"/>
      <w:numFmt w:val="bullet"/>
      <w:lvlText w:val="•"/>
      <w:lvlJc w:val="left"/>
      <w:pPr>
        <w:ind w:left="1272" w:hanging="420"/>
      </w:pPr>
      <w:rPr>
        <w:rFonts w:ascii="Tw Cen MT" w:hAnsi="Tw Cen MT"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7FC3FE9"/>
    <w:multiLevelType w:val="hybridMultilevel"/>
    <w:tmpl w:val="FB1860BC"/>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CC077D"/>
    <w:multiLevelType w:val="hybridMultilevel"/>
    <w:tmpl w:val="FD0ECB7C"/>
    <w:lvl w:ilvl="0" w:tplc="E3C223D6">
      <w:start w:val="1"/>
      <w:numFmt w:val="bullet"/>
      <w:lvlText w:val="•"/>
      <w:lvlJc w:val="left"/>
      <w:pPr>
        <w:tabs>
          <w:tab w:val="num" w:pos="720"/>
        </w:tabs>
        <w:ind w:left="720" w:hanging="360"/>
      </w:pPr>
      <w:rPr>
        <w:rFonts w:ascii="Arial" w:hAnsi="Arial" w:hint="default"/>
      </w:rPr>
    </w:lvl>
    <w:lvl w:ilvl="1" w:tplc="33DE42C8" w:tentative="1">
      <w:start w:val="1"/>
      <w:numFmt w:val="bullet"/>
      <w:lvlText w:val="•"/>
      <w:lvlJc w:val="left"/>
      <w:pPr>
        <w:tabs>
          <w:tab w:val="num" w:pos="1440"/>
        </w:tabs>
        <w:ind w:left="1440" w:hanging="360"/>
      </w:pPr>
      <w:rPr>
        <w:rFonts w:ascii="Arial" w:hAnsi="Arial" w:hint="default"/>
      </w:rPr>
    </w:lvl>
    <w:lvl w:ilvl="2" w:tplc="67A465A4">
      <w:start w:val="1"/>
      <w:numFmt w:val="bullet"/>
      <w:lvlText w:val="•"/>
      <w:lvlJc w:val="left"/>
      <w:pPr>
        <w:tabs>
          <w:tab w:val="num" w:pos="2160"/>
        </w:tabs>
        <w:ind w:left="2160" w:hanging="360"/>
      </w:pPr>
      <w:rPr>
        <w:rFonts w:ascii="Arial" w:hAnsi="Arial" w:hint="default"/>
      </w:rPr>
    </w:lvl>
    <w:lvl w:ilvl="3" w:tplc="B24ED74E" w:tentative="1">
      <w:start w:val="1"/>
      <w:numFmt w:val="bullet"/>
      <w:lvlText w:val="•"/>
      <w:lvlJc w:val="left"/>
      <w:pPr>
        <w:tabs>
          <w:tab w:val="num" w:pos="2880"/>
        </w:tabs>
        <w:ind w:left="2880" w:hanging="360"/>
      </w:pPr>
      <w:rPr>
        <w:rFonts w:ascii="Arial" w:hAnsi="Arial" w:hint="default"/>
      </w:rPr>
    </w:lvl>
    <w:lvl w:ilvl="4" w:tplc="6F4ADA86" w:tentative="1">
      <w:start w:val="1"/>
      <w:numFmt w:val="bullet"/>
      <w:lvlText w:val="•"/>
      <w:lvlJc w:val="left"/>
      <w:pPr>
        <w:tabs>
          <w:tab w:val="num" w:pos="3600"/>
        </w:tabs>
        <w:ind w:left="3600" w:hanging="360"/>
      </w:pPr>
      <w:rPr>
        <w:rFonts w:ascii="Arial" w:hAnsi="Arial" w:hint="default"/>
      </w:rPr>
    </w:lvl>
    <w:lvl w:ilvl="5" w:tplc="E28226BC" w:tentative="1">
      <w:start w:val="1"/>
      <w:numFmt w:val="bullet"/>
      <w:lvlText w:val="•"/>
      <w:lvlJc w:val="left"/>
      <w:pPr>
        <w:tabs>
          <w:tab w:val="num" w:pos="4320"/>
        </w:tabs>
        <w:ind w:left="4320" w:hanging="360"/>
      </w:pPr>
      <w:rPr>
        <w:rFonts w:ascii="Arial" w:hAnsi="Arial" w:hint="default"/>
      </w:rPr>
    </w:lvl>
    <w:lvl w:ilvl="6" w:tplc="69AC55B6" w:tentative="1">
      <w:start w:val="1"/>
      <w:numFmt w:val="bullet"/>
      <w:lvlText w:val="•"/>
      <w:lvlJc w:val="left"/>
      <w:pPr>
        <w:tabs>
          <w:tab w:val="num" w:pos="5040"/>
        </w:tabs>
        <w:ind w:left="5040" w:hanging="360"/>
      </w:pPr>
      <w:rPr>
        <w:rFonts w:ascii="Arial" w:hAnsi="Arial" w:hint="default"/>
      </w:rPr>
    </w:lvl>
    <w:lvl w:ilvl="7" w:tplc="B6DCB5EE" w:tentative="1">
      <w:start w:val="1"/>
      <w:numFmt w:val="bullet"/>
      <w:lvlText w:val="•"/>
      <w:lvlJc w:val="left"/>
      <w:pPr>
        <w:tabs>
          <w:tab w:val="num" w:pos="5760"/>
        </w:tabs>
        <w:ind w:left="5760" w:hanging="360"/>
      </w:pPr>
      <w:rPr>
        <w:rFonts w:ascii="Arial" w:hAnsi="Arial" w:hint="default"/>
      </w:rPr>
    </w:lvl>
    <w:lvl w:ilvl="8" w:tplc="E7600F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2515DFD"/>
    <w:multiLevelType w:val="multilevel"/>
    <w:tmpl w:val="098EF20C"/>
    <w:lvl w:ilvl="0">
      <w:start w:val="1"/>
      <w:numFmt w:val="decimal"/>
      <w:pStyle w:val="Propose"/>
      <w:lvlText w:val="Proposal %1: "/>
      <w:lvlJc w:val="left"/>
      <w:pPr>
        <w:ind w:left="1271"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6" w15:restartNumberingAfterBreak="0">
    <w:nsid w:val="776C2ADD"/>
    <w:multiLevelType w:val="hybridMultilevel"/>
    <w:tmpl w:val="5992C748"/>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15"/>
  </w:num>
  <w:num w:numId="4">
    <w:abstractNumId w:val="7"/>
  </w:num>
  <w:num w:numId="5">
    <w:abstractNumId w:val="2"/>
  </w:num>
  <w:num w:numId="6">
    <w:abstractNumId w:val="9"/>
  </w:num>
  <w:num w:numId="7">
    <w:abstractNumId w:val="15"/>
  </w:num>
  <w:num w:numId="8">
    <w:abstractNumId w:val="16"/>
  </w:num>
  <w:num w:numId="9">
    <w:abstractNumId w:val="10"/>
  </w:num>
  <w:num w:numId="10">
    <w:abstractNumId w:val="12"/>
  </w:num>
  <w:num w:numId="11">
    <w:abstractNumId w:val="0"/>
  </w:num>
  <w:num w:numId="12">
    <w:abstractNumId w:val="5"/>
  </w:num>
  <w:num w:numId="13">
    <w:abstractNumId w:val="1"/>
  </w:num>
  <w:num w:numId="14">
    <w:abstractNumId w:val="7"/>
  </w:num>
  <w:num w:numId="15">
    <w:abstractNumId w:val="7"/>
  </w:num>
  <w:num w:numId="16">
    <w:abstractNumId w:val="15"/>
  </w:num>
  <w:num w:numId="17">
    <w:abstractNumId w:val="7"/>
  </w:num>
  <w:num w:numId="18">
    <w:abstractNumId w:val="15"/>
  </w:num>
  <w:num w:numId="19">
    <w:abstractNumId w:val="7"/>
  </w:num>
  <w:num w:numId="20">
    <w:abstractNumId w:val="7"/>
  </w:num>
  <w:num w:numId="21">
    <w:abstractNumId w:val="7"/>
  </w:num>
  <w:num w:numId="22">
    <w:abstractNumId w:val="7"/>
  </w:num>
  <w:num w:numId="23">
    <w:abstractNumId w:val="15"/>
  </w:num>
  <w:num w:numId="24">
    <w:abstractNumId w:val="15"/>
  </w:num>
  <w:num w:numId="25">
    <w:abstractNumId w:val="15"/>
  </w:num>
  <w:num w:numId="26">
    <w:abstractNumId w:val="14"/>
  </w:num>
  <w:num w:numId="27">
    <w:abstractNumId w:val="7"/>
  </w:num>
  <w:num w:numId="28">
    <w:abstractNumId w:val="15"/>
  </w:num>
  <w:num w:numId="29">
    <w:abstractNumId w:val="15"/>
  </w:num>
  <w:num w:numId="30">
    <w:abstractNumId w:val="15"/>
  </w:num>
  <w:num w:numId="31">
    <w:abstractNumId w:val="7"/>
  </w:num>
  <w:num w:numId="32">
    <w:abstractNumId w:val="7"/>
  </w:num>
  <w:num w:numId="33">
    <w:abstractNumId w:val="7"/>
  </w:num>
  <w:num w:numId="34">
    <w:abstractNumId w:val="15"/>
  </w:num>
  <w:num w:numId="35">
    <w:abstractNumId w:val="6"/>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11"/>
  </w:num>
  <w:num w:numId="44">
    <w:abstractNumId w:val="3"/>
  </w:num>
  <w:num w:numId="45">
    <w:abstractNumId w:val="8"/>
  </w:num>
  <w:num w:numId="4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53E"/>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27AB"/>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2D"/>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E4A"/>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4900"/>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0F95"/>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0E2"/>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633"/>
    <w:rsid w:val="002B7860"/>
    <w:rsid w:val="002C052B"/>
    <w:rsid w:val="002C1156"/>
    <w:rsid w:val="002C148A"/>
    <w:rsid w:val="002C15B4"/>
    <w:rsid w:val="002C1623"/>
    <w:rsid w:val="002C1E1B"/>
    <w:rsid w:val="002C21CC"/>
    <w:rsid w:val="002C2779"/>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28C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05E3"/>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722"/>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5E8"/>
    <w:rsid w:val="003509A3"/>
    <w:rsid w:val="00350CD7"/>
    <w:rsid w:val="003515F5"/>
    <w:rsid w:val="00351F2D"/>
    <w:rsid w:val="00352519"/>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528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8B"/>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AE4"/>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56D"/>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5E7"/>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86FF1"/>
    <w:rsid w:val="00490234"/>
    <w:rsid w:val="00490341"/>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377B"/>
    <w:rsid w:val="004A4055"/>
    <w:rsid w:val="004A419F"/>
    <w:rsid w:val="004A4511"/>
    <w:rsid w:val="004A5AEB"/>
    <w:rsid w:val="004A5E5F"/>
    <w:rsid w:val="004A615E"/>
    <w:rsid w:val="004A6632"/>
    <w:rsid w:val="004A6810"/>
    <w:rsid w:val="004A7A54"/>
    <w:rsid w:val="004B0558"/>
    <w:rsid w:val="004B1313"/>
    <w:rsid w:val="004B14B1"/>
    <w:rsid w:val="004B2EED"/>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86"/>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6E3"/>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9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2D8B"/>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AF7"/>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D75"/>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5F15"/>
    <w:rsid w:val="00796A7B"/>
    <w:rsid w:val="0079736E"/>
    <w:rsid w:val="0079773E"/>
    <w:rsid w:val="00797C0C"/>
    <w:rsid w:val="00797C16"/>
    <w:rsid w:val="00797E82"/>
    <w:rsid w:val="007A0638"/>
    <w:rsid w:val="007A070E"/>
    <w:rsid w:val="007A08D8"/>
    <w:rsid w:val="007A177A"/>
    <w:rsid w:val="007A1E02"/>
    <w:rsid w:val="007A2C60"/>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17E"/>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470"/>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1781"/>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5B44"/>
    <w:rsid w:val="008F6F2F"/>
    <w:rsid w:val="008F7132"/>
    <w:rsid w:val="008F74EC"/>
    <w:rsid w:val="008F7AD5"/>
    <w:rsid w:val="008F7D93"/>
    <w:rsid w:val="00900394"/>
    <w:rsid w:val="00900998"/>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0BFF"/>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9F3"/>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0B5"/>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2BE"/>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77EA0"/>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B10"/>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644"/>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171F"/>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29A"/>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BF6"/>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143"/>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B64"/>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CB4"/>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1745"/>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67D4"/>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A7FB2"/>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273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807"/>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DE3"/>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854"/>
    <w:rsid w:val="00DD0C2C"/>
    <w:rsid w:val="00DD129F"/>
    <w:rsid w:val="00DD16BD"/>
    <w:rsid w:val="00DD21E0"/>
    <w:rsid w:val="00DD300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2C"/>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5FE6"/>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7FA"/>
    <w:rsid w:val="00F40955"/>
    <w:rsid w:val="00F418D6"/>
    <w:rsid w:val="00F42619"/>
    <w:rsid w:val="00F428E4"/>
    <w:rsid w:val="00F42DFF"/>
    <w:rsid w:val="00F43686"/>
    <w:rsid w:val="00F4441D"/>
    <w:rsid w:val="00F445CC"/>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8DC"/>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1E9"/>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1A8E"/>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1086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목록"/>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srs表格"/>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B51A5B"/>
    <w:pPr>
      <w:numPr>
        <w:numId w:val="3"/>
      </w:numPr>
      <w:ind w:left="420"/>
      <w:contextualSpacing/>
      <w:jc w:val="left"/>
    </w:pPr>
    <w:rPr>
      <w:rFonts w:eastAsiaTheme="minorEastAsia"/>
      <w:b/>
      <w:bCs/>
      <w:lang w:eastAsia="zh-CN"/>
    </w:rPr>
  </w:style>
  <w:style w:type="paragraph" w:customStyle="1" w:styleId="Observe">
    <w:name w:val="Observe"/>
    <w:basedOn w:val="a3"/>
    <w:link w:val="Observe0"/>
    <w:qFormat/>
    <w:rsid w:val="00B51A5B"/>
    <w:pPr>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FA01E9"/>
    <w:pPr>
      <w:spacing w:beforeLines="50" w:before="50" w:afterLines="50" w:after="50"/>
      <w:ind w:left="600" w:hangingChars="600" w:hanging="600"/>
      <w:jc w:val="left"/>
    </w:pPr>
    <w:rPr>
      <w:rFonts w:eastAsiaTheme="minorEastAsia"/>
      <w:b/>
      <w:bCs/>
      <w:lang w:eastAsia="zh-CN"/>
    </w:rPr>
  </w:style>
  <w:style w:type="character" w:customStyle="1" w:styleId="Conclusion0">
    <w:name w:val="Conclusion 字符"/>
    <w:basedOn w:val="a4"/>
    <w:link w:val="Conclusion"/>
    <w:rsid w:val="00FA01E9"/>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47383491">
      <w:bodyDiv w:val="1"/>
      <w:marLeft w:val="0"/>
      <w:marRight w:val="0"/>
      <w:marTop w:val="0"/>
      <w:marBottom w:val="0"/>
      <w:divBdr>
        <w:top w:val="none" w:sz="0" w:space="0" w:color="auto"/>
        <w:left w:val="none" w:sz="0" w:space="0" w:color="auto"/>
        <w:bottom w:val="none" w:sz="0" w:space="0" w:color="auto"/>
        <w:right w:val="none" w:sz="0" w:space="0" w:color="auto"/>
      </w:divBdr>
      <w:divsChild>
        <w:div w:id="787623177">
          <w:marLeft w:val="4075"/>
          <w:marRight w:val="0"/>
          <w:marTop w:val="200"/>
          <w:marBottom w:val="0"/>
          <w:divBdr>
            <w:top w:val="none" w:sz="0" w:space="0" w:color="auto"/>
            <w:left w:val="none" w:sz="0" w:space="0" w:color="auto"/>
            <w:bottom w:val="none" w:sz="0" w:space="0" w:color="auto"/>
            <w:right w:val="none" w:sz="0" w:space="0" w:color="auto"/>
          </w:divBdr>
        </w:div>
      </w:divsChild>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邢金强(Jinqiang Xing)</dc:creator>
  <dc:description/>
  <cp:lastModifiedBy>OPPO-Juan </cp:lastModifiedBy>
  <cp:revision>9</cp:revision>
  <dcterms:created xsi:type="dcterms:W3CDTF">2025-11-06T10:09:00Z</dcterms:created>
  <dcterms:modified xsi:type="dcterms:W3CDTF">2025-11-07T11:12:00Z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